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Times New Roman" w:eastAsiaTheme="minorEastAsia"/>
        </w:rPr>
      </w:pPr>
      <w:bookmarkStart w:id="0" w:name="_Toc26773"/>
      <w:bookmarkStart w:id="1" w:name="_Toc387332456"/>
      <w:bookmarkStart w:id="2" w:name="_Toc25860"/>
      <w:bookmarkStart w:id="3" w:name="_Toc387332412"/>
      <w:r>
        <w:rPr>
          <w:rFonts w:hint="eastAsia" w:ascii="Times New Roman" w:hAnsiTheme="minorEastAsia" w:eastAsiaTheme="minorEastAsia"/>
          <w:lang w:val="en-US" w:eastAsia="zh-CN"/>
        </w:rPr>
        <w:t>项目</w:t>
      </w:r>
      <w:r>
        <w:rPr>
          <w:rFonts w:hint="eastAsia" w:ascii="Times New Roman" w:hAnsiTheme="minorEastAsia" w:eastAsiaTheme="minorEastAsia"/>
        </w:rPr>
        <w:t>需求</w:t>
      </w:r>
      <w:bookmarkEnd w:id="0"/>
    </w:p>
    <w:p>
      <w:pPr>
        <w:pStyle w:val="3"/>
        <w:numPr>
          <w:ilvl w:val="0"/>
          <w:numId w:val="1"/>
        </w:numPr>
        <w:rPr>
          <w:sz w:val="24"/>
          <w:szCs w:val="24"/>
        </w:rPr>
      </w:pPr>
      <w:bookmarkStart w:id="4" w:name="_Toc2600081"/>
      <w:bookmarkStart w:id="5" w:name="_Toc31651"/>
      <w:bookmarkStart w:id="6" w:name="_Toc531180731"/>
      <w:r>
        <w:rPr>
          <w:rFonts w:hint="eastAsia"/>
          <w:sz w:val="24"/>
          <w:szCs w:val="24"/>
        </w:rPr>
        <w:t>系统建设范围</w:t>
      </w:r>
      <w:bookmarkEnd w:id="4"/>
      <w:bookmarkEnd w:id="5"/>
    </w:p>
    <w:p>
      <w:pPr>
        <w:pStyle w:val="4"/>
        <w:rPr>
          <w:sz w:val="24"/>
          <w:szCs w:val="24"/>
        </w:rPr>
      </w:pPr>
      <w:bookmarkStart w:id="7" w:name="_Toc10376"/>
      <w:r>
        <w:rPr>
          <w:rFonts w:hint="eastAsia"/>
          <w:sz w:val="24"/>
          <w:szCs w:val="24"/>
        </w:rPr>
        <w:t>1.1 系统功能</w:t>
      </w:r>
      <w:bookmarkEnd w:id="7"/>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系统功能包括但不限于制度、事项、四类会议（党委会、行长办公会、董事会、股东会）信息、议题的填报、管理、展示、查询、统计分析、上报等。</w:t>
      </w:r>
    </w:p>
    <w:p>
      <w:pPr>
        <w:pStyle w:val="4"/>
        <w:rPr>
          <w:sz w:val="24"/>
          <w:szCs w:val="24"/>
          <w:lang w:eastAsia="zh-CN"/>
        </w:rPr>
      </w:pPr>
      <w:bookmarkStart w:id="8" w:name="_Toc10144"/>
      <w:r>
        <w:rPr>
          <w:rFonts w:hint="eastAsia"/>
          <w:sz w:val="24"/>
          <w:szCs w:val="24"/>
          <w:lang w:eastAsia="zh-CN"/>
        </w:rPr>
        <w:t>1.2 项目建设应用范围</w:t>
      </w:r>
      <w:bookmarkEnd w:id="8"/>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覆盖滨海银行,同时支持多法人报送的要求。</w:t>
      </w:r>
    </w:p>
    <w:p>
      <w:pPr>
        <w:pStyle w:val="3"/>
        <w:numPr>
          <w:ilvl w:val="0"/>
          <w:numId w:val="1"/>
        </w:numPr>
      </w:pPr>
      <w:bookmarkStart w:id="9" w:name="_Toc30574"/>
      <w:bookmarkStart w:id="10" w:name="_Toc2600082"/>
      <w:r>
        <w:rPr>
          <w:rFonts w:hint="eastAsia"/>
        </w:rPr>
        <w:t>系统需求详细说明</w:t>
      </w:r>
      <w:bookmarkEnd w:id="9"/>
      <w:bookmarkEnd w:id="10"/>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系统功能主要有七个：填报、管理、展示、查询、统计分析、上报、数据校验。除此之外还应具有其它系统管理功能。</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（1）填报功能：</w:t>
      </w:r>
      <w:r>
        <w:rPr>
          <w:rFonts w:cs="宋体" w:asciiTheme="minorEastAsia" w:hAnsiTheme="minorEastAsia"/>
          <w:color w:val="000000"/>
          <w:sz w:val="24"/>
          <w:szCs w:val="24"/>
        </w:rPr>
        <w:t>用户将本企业制度</w:t>
      </w:r>
      <w:r>
        <w:rPr>
          <w:rFonts w:hint="eastAsia" w:cs="宋体" w:asciiTheme="minorEastAsia" w:hAnsiTheme="minorEastAsia"/>
          <w:color w:val="000000"/>
          <w:sz w:val="24"/>
          <w:szCs w:val="24"/>
        </w:rPr>
        <w:t>、议题、会议信息增加到本系统过程。支持批量导入，支持系统对接抓取。</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（2）管理功能：</w:t>
      </w:r>
      <w:r>
        <w:rPr>
          <w:rFonts w:cs="宋体" w:asciiTheme="minorEastAsia" w:hAnsiTheme="minorEastAsia"/>
          <w:color w:val="000000"/>
          <w:sz w:val="24"/>
          <w:szCs w:val="24"/>
        </w:rPr>
        <w:t>在填报完成后</w:t>
      </w:r>
      <w:r>
        <w:rPr>
          <w:rFonts w:hint="eastAsia" w:cs="宋体" w:asciiTheme="minorEastAsia" w:hAnsiTheme="minorEastAsia"/>
          <w:color w:val="000000"/>
          <w:sz w:val="24"/>
          <w:szCs w:val="24"/>
        </w:rPr>
        <w:t>，</w:t>
      </w:r>
      <w:r>
        <w:rPr>
          <w:rFonts w:cs="宋体" w:asciiTheme="minorEastAsia" w:hAnsiTheme="minorEastAsia"/>
          <w:color w:val="000000"/>
          <w:sz w:val="24"/>
          <w:szCs w:val="24"/>
        </w:rPr>
        <w:t>用户可以对填报信息进行增</w:t>
      </w:r>
      <w:r>
        <w:rPr>
          <w:rFonts w:hint="eastAsia" w:cs="宋体" w:asciiTheme="minorEastAsia" w:hAnsiTheme="minorEastAsia"/>
          <w:color w:val="000000"/>
          <w:sz w:val="24"/>
          <w:szCs w:val="24"/>
        </w:rPr>
        <w:t>、</w:t>
      </w:r>
      <w:r>
        <w:rPr>
          <w:rFonts w:cs="宋体" w:asciiTheme="minorEastAsia" w:hAnsiTheme="minorEastAsia"/>
          <w:color w:val="000000"/>
          <w:sz w:val="24"/>
          <w:szCs w:val="24"/>
        </w:rPr>
        <w:t>删</w:t>
      </w:r>
      <w:r>
        <w:rPr>
          <w:rFonts w:hint="eastAsia" w:cs="宋体" w:asciiTheme="minorEastAsia" w:hAnsiTheme="minorEastAsia"/>
          <w:color w:val="000000"/>
          <w:sz w:val="24"/>
          <w:szCs w:val="24"/>
        </w:rPr>
        <w:t>、</w:t>
      </w:r>
      <w:r>
        <w:rPr>
          <w:rFonts w:cs="宋体" w:asciiTheme="minorEastAsia" w:hAnsiTheme="minorEastAsia"/>
          <w:color w:val="000000"/>
          <w:sz w:val="24"/>
          <w:szCs w:val="24"/>
        </w:rPr>
        <w:t>改操作</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（3）</w:t>
      </w:r>
      <w:r>
        <w:rPr>
          <w:rFonts w:cs="宋体" w:asciiTheme="minorEastAsia" w:hAnsiTheme="minorEastAsia"/>
          <w:color w:val="000000"/>
          <w:sz w:val="24"/>
          <w:szCs w:val="24"/>
        </w:rPr>
        <w:t>展示功能</w:t>
      </w:r>
      <w:r>
        <w:rPr>
          <w:rFonts w:hint="eastAsia" w:cs="宋体" w:asciiTheme="minorEastAsia" w:hAnsiTheme="minorEastAsia"/>
          <w:color w:val="000000"/>
          <w:sz w:val="24"/>
          <w:szCs w:val="24"/>
        </w:rPr>
        <w:t>：</w:t>
      </w:r>
      <w:r>
        <w:rPr>
          <w:rFonts w:cs="宋体" w:asciiTheme="minorEastAsia" w:hAnsiTheme="minorEastAsia"/>
          <w:color w:val="000000"/>
          <w:sz w:val="24"/>
          <w:szCs w:val="24"/>
        </w:rPr>
        <w:t>将查询信息根据需要开发不同维度的视图</w:t>
      </w:r>
      <w:r>
        <w:rPr>
          <w:rFonts w:hint="eastAsia" w:cs="宋体" w:asciiTheme="minorEastAsia" w:hAnsiTheme="minorEastAsia"/>
          <w:color w:val="000000"/>
          <w:sz w:val="24"/>
          <w:szCs w:val="24"/>
        </w:rPr>
        <w:t>，</w:t>
      </w:r>
      <w:r>
        <w:rPr>
          <w:rFonts w:cs="宋体" w:asciiTheme="minorEastAsia" w:hAnsiTheme="minorEastAsia"/>
          <w:color w:val="000000"/>
          <w:sz w:val="24"/>
          <w:szCs w:val="24"/>
        </w:rPr>
        <w:t>以不同方式给用户进行展现</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（4）</w:t>
      </w:r>
      <w:r>
        <w:rPr>
          <w:rFonts w:cs="宋体" w:asciiTheme="minorEastAsia" w:hAnsiTheme="minorEastAsia"/>
          <w:color w:val="000000"/>
          <w:sz w:val="24"/>
          <w:szCs w:val="24"/>
        </w:rPr>
        <w:t>查询功能</w:t>
      </w:r>
      <w:r>
        <w:rPr>
          <w:rFonts w:hint="eastAsia" w:cs="宋体" w:asciiTheme="minorEastAsia" w:hAnsiTheme="minorEastAsia"/>
          <w:color w:val="000000"/>
          <w:sz w:val="24"/>
          <w:szCs w:val="24"/>
        </w:rPr>
        <w:t>：</w:t>
      </w:r>
      <w:r>
        <w:rPr>
          <w:rFonts w:cs="宋体" w:asciiTheme="minorEastAsia" w:hAnsiTheme="minorEastAsia"/>
          <w:color w:val="000000"/>
          <w:sz w:val="24"/>
          <w:szCs w:val="24"/>
        </w:rPr>
        <w:t>根据查询条件列出查询结果</w:t>
      </w:r>
      <w:r>
        <w:rPr>
          <w:rFonts w:hint="eastAsia" w:cs="宋体" w:asciiTheme="minorEastAsia" w:hAnsiTheme="minorEastAsia"/>
          <w:color w:val="000000"/>
          <w:sz w:val="24"/>
          <w:szCs w:val="24"/>
        </w:rPr>
        <w:t>，</w:t>
      </w:r>
      <w:r>
        <w:rPr>
          <w:rFonts w:cs="宋体" w:asciiTheme="minorEastAsia" w:hAnsiTheme="minorEastAsia"/>
          <w:color w:val="000000"/>
          <w:sz w:val="24"/>
          <w:szCs w:val="24"/>
        </w:rPr>
        <w:t>支持模糊查询</w:t>
      </w:r>
      <w:r>
        <w:rPr>
          <w:rFonts w:hint="eastAsia" w:cs="宋体" w:asciiTheme="minorEastAsia" w:hAnsiTheme="minorEastAsia"/>
          <w:color w:val="000000"/>
          <w:sz w:val="24"/>
          <w:szCs w:val="24"/>
        </w:rPr>
        <w:t>、</w:t>
      </w:r>
      <w:r>
        <w:rPr>
          <w:rFonts w:cs="宋体" w:asciiTheme="minorEastAsia" w:hAnsiTheme="minorEastAsia"/>
          <w:color w:val="000000"/>
          <w:sz w:val="24"/>
          <w:szCs w:val="24"/>
        </w:rPr>
        <w:t>二次查询</w:t>
      </w:r>
      <w:r>
        <w:rPr>
          <w:rFonts w:hint="eastAsia" w:cs="宋体" w:asciiTheme="minorEastAsia" w:hAnsiTheme="minorEastAsia"/>
          <w:color w:val="000000"/>
          <w:sz w:val="24"/>
          <w:szCs w:val="24"/>
        </w:rPr>
        <w:t>；</w:t>
      </w:r>
      <w:r>
        <w:rPr>
          <w:rFonts w:cs="宋体" w:asciiTheme="minorEastAsia" w:hAnsiTheme="minorEastAsia"/>
          <w:color w:val="000000"/>
          <w:sz w:val="24"/>
          <w:szCs w:val="24"/>
        </w:rPr>
        <w:t>以汇总</w:t>
      </w:r>
      <w:r>
        <w:rPr>
          <w:rFonts w:hint="eastAsia" w:cs="宋体" w:asciiTheme="minorEastAsia" w:hAnsiTheme="minorEastAsia"/>
          <w:color w:val="000000"/>
          <w:sz w:val="24"/>
          <w:szCs w:val="24"/>
        </w:rPr>
        <w:t>-</w:t>
      </w:r>
      <w:r>
        <w:rPr>
          <w:rFonts w:cs="宋体" w:asciiTheme="minorEastAsia" w:hAnsiTheme="minorEastAsia"/>
          <w:color w:val="000000"/>
          <w:sz w:val="24"/>
          <w:szCs w:val="24"/>
        </w:rPr>
        <w:t>明细原则设置查询层次关系</w:t>
      </w:r>
      <w:r>
        <w:rPr>
          <w:rFonts w:hint="eastAsia" w:cs="宋体" w:asciiTheme="minorEastAsia" w:hAnsiTheme="minorEastAsia"/>
          <w:color w:val="000000"/>
          <w:sz w:val="24"/>
          <w:szCs w:val="24"/>
        </w:rPr>
        <w:t>；</w:t>
      </w:r>
      <w:r>
        <w:rPr>
          <w:rFonts w:cs="宋体" w:asciiTheme="minorEastAsia" w:hAnsiTheme="minorEastAsia"/>
          <w:color w:val="000000"/>
          <w:sz w:val="24"/>
          <w:szCs w:val="24"/>
        </w:rPr>
        <w:t>排序方式可自由配置</w:t>
      </w:r>
      <w:r>
        <w:rPr>
          <w:rFonts w:hint="eastAsia" w:cs="宋体" w:asciiTheme="minorEastAsia" w:hAnsiTheme="minorEastAsia"/>
          <w:color w:val="000000"/>
          <w:sz w:val="24"/>
          <w:szCs w:val="24"/>
        </w:rPr>
        <w:t>。在数据查询方面，需满足对制度、议题和会议分别进行多版本、多标签管理。</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（5）</w:t>
      </w:r>
      <w:r>
        <w:rPr>
          <w:rFonts w:cs="宋体" w:asciiTheme="minorEastAsia" w:hAnsiTheme="minorEastAsia"/>
          <w:color w:val="000000"/>
          <w:sz w:val="24"/>
          <w:szCs w:val="24"/>
        </w:rPr>
        <w:t>统计分析</w:t>
      </w:r>
      <w:r>
        <w:rPr>
          <w:rFonts w:hint="eastAsia" w:cs="宋体" w:asciiTheme="minorEastAsia" w:hAnsiTheme="minorEastAsia"/>
          <w:color w:val="000000"/>
          <w:sz w:val="24"/>
          <w:szCs w:val="24"/>
        </w:rPr>
        <w:t>：可以对信息数据进行按条件统计和分析。</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（6）</w:t>
      </w:r>
      <w:r>
        <w:rPr>
          <w:rFonts w:cs="宋体" w:asciiTheme="minorEastAsia" w:hAnsiTheme="minorEastAsia"/>
          <w:color w:val="000000"/>
          <w:sz w:val="24"/>
          <w:szCs w:val="24"/>
        </w:rPr>
        <w:t>上报功能</w:t>
      </w:r>
      <w:r>
        <w:rPr>
          <w:rFonts w:hint="eastAsia" w:cs="宋体" w:asciiTheme="minorEastAsia" w:hAnsiTheme="minorEastAsia"/>
          <w:color w:val="000000"/>
          <w:sz w:val="24"/>
          <w:szCs w:val="24"/>
        </w:rPr>
        <w:t>：在本单位填写的所有信息中打勾选择需要上报信息，在与国资委“三重一大”类别对应事项并经领导审批后，上报给国资委。</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（7）数据校验：校验规则配置、数据校验是根据校验规则，对数据进行校验，对违反了校验规则的记录在校验规则配置结果表，数据保存到本系统里、等待做补录和修改处理。</w:t>
      </w:r>
    </w:p>
    <w:p>
      <w:pPr>
        <w:pStyle w:val="4"/>
        <w:rPr>
          <w:lang w:eastAsia="zh-CN"/>
        </w:rPr>
      </w:pPr>
      <w:bookmarkStart w:id="11" w:name="_Toc21920"/>
      <w:r>
        <w:rPr>
          <w:rFonts w:hint="eastAsia"/>
          <w:sz w:val="24"/>
          <w:szCs w:val="24"/>
          <w:lang w:eastAsia="zh-CN"/>
        </w:rPr>
        <w:t>2.1 系统功能详细说明</w:t>
      </w:r>
      <w:bookmarkEnd w:id="11"/>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本系统最终需完全满足天津市国资委“智慧国资”项目标准，并实现与其无缝对接与数据报送、数据安全管理等功能。以下功能性描述中，凡与天津市国资委“智慧国资”项目标准冲突的，在项目实施过程中以“智慧国资”项目标准进行调整。</w:t>
      </w:r>
    </w:p>
    <w:p>
      <w:pPr>
        <w:pStyle w:val="5"/>
        <w:rPr>
          <w:szCs w:val="24"/>
        </w:rPr>
      </w:pPr>
      <w:r>
        <w:rPr>
          <w:rFonts w:hint="eastAsia"/>
          <w:szCs w:val="24"/>
        </w:rPr>
        <w:t>2.1.1 制度相关</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实现制度类型同步</w:t>
      </w:r>
      <w:r>
        <w:rPr>
          <w:rFonts w:hint="eastAsia" w:cs="宋体" w:asciiTheme="minorEastAsia" w:hAnsiTheme="minorEastAsia"/>
          <w:color w:val="000000"/>
          <w:sz w:val="24"/>
          <w:szCs w:val="24"/>
        </w:rPr>
        <w:t>、制度填报、展示、查询、统计分析和上报功能。扩展系统功能，实现可以从其他应用系统抓取制度功能。根据汇总、明细、统计的分类原则优化查询功能，建立与制度相关的各类查询和统计分析视图。</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（1）制度填报</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实现全级次子公司用户将本单位相关制度、公司章程及相关议事章程填报到本系统中。</w:t>
      </w:r>
      <w:r>
        <w:rPr>
          <w:rFonts w:cs="宋体" w:asciiTheme="minorEastAsia" w:hAnsiTheme="minorEastAsia"/>
          <w:color w:val="000000"/>
          <w:sz w:val="24"/>
          <w:szCs w:val="24"/>
        </w:rPr>
        <w:t>依据填报规范开展数据填报工作</w:t>
      </w:r>
      <w:r>
        <w:rPr>
          <w:rFonts w:hint="eastAsia" w:cs="宋体" w:asciiTheme="minorEastAsia" w:hAnsiTheme="minorEastAsia"/>
          <w:color w:val="000000"/>
          <w:sz w:val="24"/>
          <w:szCs w:val="24"/>
        </w:rPr>
        <w:t>，</w:t>
      </w:r>
      <w:r>
        <w:rPr>
          <w:rFonts w:cs="宋体" w:asciiTheme="minorEastAsia" w:hAnsiTheme="minorEastAsia"/>
          <w:color w:val="000000"/>
          <w:sz w:val="24"/>
          <w:szCs w:val="24"/>
        </w:rPr>
        <w:t>新增填报数据需在提交时按照相应规则进行校验</w:t>
      </w:r>
      <w:r>
        <w:rPr>
          <w:rFonts w:hint="eastAsia" w:cs="宋体" w:asciiTheme="minorEastAsia" w:hAnsiTheme="minorEastAsia"/>
          <w:color w:val="000000"/>
          <w:sz w:val="24"/>
          <w:szCs w:val="24"/>
        </w:rPr>
        <w:t>，</w:t>
      </w:r>
      <w:r>
        <w:rPr>
          <w:rFonts w:cs="宋体" w:asciiTheme="minorEastAsia" w:hAnsiTheme="minorEastAsia"/>
          <w:color w:val="000000"/>
          <w:sz w:val="24"/>
          <w:szCs w:val="24"/>
        </w:rPr>
        <w:t>校验通过后</w:t>
      </w:r>
      <w:r>
        <w:rPr>
          <w:rFonts w:hint="eastAsia" w:cs="宋体" w:asciiTheme="minorEastAsia" w:hAnsiTheme="minorEastAsia"/>
          <w:color w:val="000000"/>
          <w:sz w:val="24"/>
          <w:szCs w:val="24"/>
        </w:rPr>
        <w:t>，</w:t>
      </w:r>
      <w:r>
        <w:rPr>
          <w:rFonts w:cs="宋体" w:asciiTheme="minorEastAsia" w:hAnsiTheme="minorEastAsia"/>
          <w:color w:val="000000"/>
          <w:sz w:val="24"/>
          <w:szCs w:val="24"/>
        </w:rPr>
        <w:t>保存到</w:t>
      </w:r>
      <w:r>
        <w:rPr>
          <w:rFonts w:hint="eastAsia" w:cs="宋体" w:asciiTheme="minorEastAsia" w:hAnsiTheme="minorEastAsia"/>
          <w:color w:val="000000"/>
          <w:sz w:val="24"/>
          <w:szCs w:val="24"/>
        </w:rPr>
        <w:t>本系统中。填报数据支持批量导入。</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填报的制度包括序号</w:t>
      </w:r>
      <w:r>
        <w:rPr>
          <w:rFonts w:hint="eastAsia" w:cs="宋体" w:asciiTheme="minorEastAsia" w:hAnsiTheme="minorEastAsia"/>
          <w:color w:val="000000"/>
          <w:sz w:val="24"/>
          <w:szCs w:val="24"/>
        </w:rPr>
        <w:t>、制度名称、类型、合法合规审核、表决方式、生效时间等，制度的正式文件作为附件同时上传。</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如果审核未通过，可以将数据退回。系统支持对退回数据进行删除和修改功能。</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（2）制度管理</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“制度管理”功能实现相关用户在被授予权限的条件下在应用层面对制度的删除、修改、合并、拆分等操作。</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（3）制度展示</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在制度展示中开发相关视图。以部门、人员、类型、时间等与制度相关的字段为核心进行视图开发。</w:t>
      </w:r>
      <w:r>
        <w:rPr>
          <w:rFonts w:cs="宋体" w:asciiTheme="minorEastAsia" w:hAnsiTheme="minorEastAsia"/>
          <w:color w:val="000000"/>
          <w:sz w:val="24"/>
          <w:szCs w:val="24"/>
        </w:rPr>
        <w:t>采用多种方式进行制度展示</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支持与</w:t>
      </w:r>
      <w:r>
        <w:rPr>
          <w:rFonts w:hint="eastAsia" w:cs="宋体" w:asciiTheme="minorEastAsia" w:hAnsiTheme="minorEastAsia"/>
          <w:color w:val="000000"/>
          <w:sz w:val="24"/>
          <w:szCs w:val="24"/>
        </w:rPr>
        <w:t>滨海银行</w:t>
      </w:r>
      <w:r>
        <w:rPr>
          <w:rFonts w:cs="宋体" w:asciiTheme="minorEastAsia" w:hAnsiTheme="minorEastAsia"/>
          <w:color w:val="000000"/>
          <w:sz w:val="24"/>
          <w:szCs w:val="24"/>
        </w:rPr>
        <w:t>门户</w:t>
      </w:r>
      <w:r>
        <w:rPr>
          <w:rFonts w:hint="eastAsia" w:cs="宋体" w:asciiTheme="minorEastAsia" w:hAnsiTheme="minorEastAsia"/>
          <w:color w:val="000000"/>
          <w:sz w:val="24"/>
          <w:szCs w:val="24"/>
        </w:rPr>
        <w:t>、移动门户集成展示。同时保持本系统与门户展示模式一致。</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（4）制度查询</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系统为已经同步或者填报上传的制度提供查询功能</w:t>
      </w:r>
      <w:r>
        <w:rPr>
          <w:rFonts w:hint="eastAsia" w:cs="宋体" w:asciiTheme="minorEastAsia" w:hAnsiTheme="minorEastAsia"/>
          <w:color w:val="000000"/>
          <w:sz w:val="24"/>
          <w:szCs w:val="24"/>
        </w:rPr>
        <w:t>，</w:t>
      </w:r>
      <w:r>
        <w:rPr>
          <w:rFonts w:cs="宋体" w:asciiTheme="minorEastAsia" w:hAnsiTheme="minorEastAsia"/>
          <w:color w:val="000000"/>
          <w:sz w:val="24"/>
          <w:szCs w:val="24"/>
        </w:rPr>
        <w:t>能够准确查询制度类型</w:t>
      </w:r>
      <w:r>
        <w:rPr>
          <w:rFonts w:hint="eastAsia" w:cs="宋体" w:asciiTheme="minorEastAsia" w:hAnsiTheme="minorEastAsia"/>
          <w:color w:val="000000"/>
          <w:sz w:val="24"/>
          <w:szCs w:val="24"/>
        </w:rPr>
        <w:t>、名称、创建时间等信息，并支持各字段模糊查询。</w:t>
      </w:r>
    </w:p>
    <w:p>
      <w:pPr>
        <w:spacing w:line="360" w:lineRule="auto"/>
        <w:ind w:firstLine="480" w:firstLineChars="200"/>
        <w:rPr>
          <w:rFonts w:cs="宋体" w:asciiTheme="minorEastAsia" w:hAnsiTheme="minorEastAsia"/>
          <w:color w:val="000000"/>
          <w:sz w:val="24"/>
          <w:szCs w:val="24"/>
        </w:rPr>
      </w:pPr>
      <w:bookmarkStart w:id="12" w:name="_Toc534224458"/>
      <w:r>
        <w:rPr>
          <w:rFonts w:hint="eastAsia" w:cs="宋体" w:asciiTheme="minorEastAsia" w:hAnsiTheme="minorEastAsia"/>
          <w:color w:val="000000"/>
          <w:sz w:val="24"/>
          <w:szCs w:val="24"/>
        </w:rPr>
        <w:t>（5）制度统计分析</w:t>
      </w:r>
      <w:bookmarkEnd w:id="12"/>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制度统计分析功能要包括制度统计信息和制度列表，并满足相关部门要求。</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w:t>
      </w:r>
      <w:r>
        <w:rPr>
          <w:rFonts w:cs="宋体" w:asciiTheme="minorEastAsia" w:hAnsiTheme="minorEastAsia"/>
          <w:color w:val="000000"/>
          <w:sz w:val="24"/>
          <w:szCs w:val="24"/>
        </w:rPr>
        <w:t>制度统计信息</w:t>
      </w:r>
      <w:r>
        <w:rPr>
          <w:rFonts w:hint="eastAsia" w:cs="宋体" w:asciiTheme="minorEastAsia" w:hAnsiTheme="minorEastAsia"/>
          <w:color w:val="000000"/>
          <w:sz w:val="24"/>
          <w:szCs w:val="24"/>
        </w:rPr>
        <w:t>”</w:t>
      </w:r>
      <w:r>
        <w:rPr>
          <w:rFonts w:cs="宋体" w:asciiTheme="minorEastAsia" w:hAnsiTheme="minorEastAsia"/>
          <w:color w:val="000000"/>
          <w:sz w:val="24"/>
          <w:szCs w:val="24"/>
        </w:rPr>
        <w:t>功能支持统计制度总数</w:t>
      </w:r>
      <w:r>
        <w:rPr>
          <w:rFonts w:hint="eastAsia" w:cs="宋体" w:asciiTheme="minorEastAsia" w:hAnsiTheme="minorEastAsia"/>
          <w:color w:val="000000"/>
          <w:sz w:val="24"/>
          <w:szCs w:val="24"/>
        </w:rPr>
        <w:t>、</w:t>
      </w:r>
      <w:r>
        <w:rPr>
          <w:rFonts w:cs="宋体" w:asciiTheme="minorEastAsia" w:hAnsiTheme="minorEastAsia"/>
          <w:color w:val="000000"/>
          <w:sz w:val="24"/>
          <w:szCs w:val="24"/>
        </w:rPr>
        <w:t>完整度</w:t>
      </w:r>
      <w:r>
        <w:rPr>
          <w:rFonts w:hint="eastAsia" w:cs="宋体" w:asciiTheme="minorEastAsia" w:hAnsiTheme="minorEastAsia"/>
          <w:color w:val="000000"/>
          <w:sz w:val="24"/>
          <w:szCs w:val="24"/>
        </w:rPr>
        <w:t>、</w:t>
      </w:r>
      <w:r>
        <w:rPr>
          <w:rFonts w:cs="宋体" w:asciiTheme="minorEastAsia" w:hAnsiTheme="minorEastAsia"/>
          <w:color w:val="000000"/>
          <w:sz w:val="24"/>
          <w:szCs w:val="24"/>
        </w:rPr>
        <w:t>类型占比等信息</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“制度列表”主要是以列表形式展示制度信息，包括</w:t>
      </w:r>
      <w:r>
        <w:rPr>
          <w:rFonts w:cs="宋体" w:asciiTheme="minorEastAsia" w:hAnsiTheme="minorEastAsia"/>
          <w:color w:val="000000"/>
          <w:sz w:val="24"/>
          <w:szCs w:val="24"/>
        </w:rPr>
        <w:t>序号</w:t>
      </w:r>
      <w:r>
        <w:rPr>
          <w:rFonts w:hint="eastAsia" w:cs="宋体" w:asciiTheme="minorEastAsia" w:hAnsiTheme="minorEastAsia"/>
          <w:color w:val="000000"/>
          <w:sz w:val="24"/>
          <w:szCs w:val="24"/>
        </w:rPr>
        <w:t>、制度名称、类型、合法合规审核、表决方式、生效时间等。</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在</w:t>
      </w:r>
      <w:r>
        <w:rPr>
          <w:rFonts w:hint="eastAsia" w:cs="宋体" w:asciiTheme="minorEastAsia" w:hAnsiTheme="minorEastAsia"/>
          <w:color w:val="000000"/>
          <w:sz w:val="24"/>
          <w:szCs w:val="24"/>
        </w:rPr>
        <w:t>“制度列表”功能中可以点击制度名称，进入“制度详情”功能。“制度详情”功能下可以查看与此制度相关的所有详细信息。</w:t>
      </w:r>
    </w:p>
    <w:p>
      <w:pPr>
        <w:spacing w:line="360" w:lineRule="auto"/>
        <w:ind w:firstLine="480" w:firstLineChars="200"/>
        <w:rPr>
          <w:rFonts w:cs="宋体" w:asciiTheme="minorEastAsia" w:hAnsiTheme="minorEastAsia"/>
          <w:color w:val="000000"/>
          <w:sz w:val="24"/>
          <w:szCs w:val="24"/>
        </w:rPr>
      </w:pPr>
      <w:bookmarkStart w:id="13" w:name="_Toc534224459"/>
      <w:r>
        <w:rPr>
          <w:rFonts w:hint="eastAsia" w:cs="宋体" w:asciiTheme="minorEastAsia" w:hAnsiTheme="minorEastAsia"/>
          <w:color w:val="000000"/>
          <w:sz w:val="24"/>
          <w:szCs w:val="24"/>
        </w:rPr>
        <w:t>（6）制度上报</w:t>
      </w:r>
      <w:bookmarkEnd w:id="13"/>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本系统制度上报事项清单由滨海银行总行确定，根据系统设置的上报事项，打勾选择符合上报规则且与国资委“三重一大”事项对应完成后，经相关领导审批后将信息上报给国资委“三重一大”决策和运行系统。在制度上报的关键节点调用审批环节。</w:t>
      </w:r>
    </w:p>
    <w:p>
      <w:pPr>
        <w:pStyle w:val="5"/>
        <w:rPr>
          <w:szCs w:val="24"/>
        </w:rPr>
      </w:pPr>
      <w:r>
        <w:rPr>
          <w:rFonts w:hint="eastAsia"/>
          <w:szCs w:val="24"/>
        </w:rPr>
        <w:t>2.1.2 议题相关</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系统需建立以议题为核心的多维度标签模型和与议题相关的多种视图，对决策会议（党委会、行长办公会、董事会、股东会）过程中的议题（议案）进行全生命周期管理，同时与会议信息做全面查询关联。议题信息根据国资委要求，打勾选择符合“三重一大”事项的议题，上报到国资委。议题审核的标准应与国资委审核标准一致（包括数据缺失、异常，内容不规范等）。</w:t>
      </w:r>
    </w:p>
    <w:p>
      <w:pPr>
        <w:spacing w:line="360" w:lineRule="auto"/>
        <w:ind w:firstLine="480" w:firstLineChars="200"/>
        <w:rPr>
          <w:rFonts w:cs="宋体" w:asciiTheme="minorEastAsia" w:hAnsiTheme="minorEastAsia"/>
          <w:color w:val="000000"/>
          <w:sz w:val="24"/>
          <w:szCs w:val="24"/>
        </w:rPr>
      </w:pPr>
      <w:bookmarkStart w:id="14" w:name="_Toc534224462"/>
      <w:r>
        <w:rPr>
          <w:rFonts w:hint="eastAsia" w:cs="宋体" w:asciiTheme="minorEastAsia" w:hAnsiTheme="minorEastAsia"/>
          <w:color w:val="000000"/>
          <w:sz w:val="24"/>
          <w:szCs w:val="24"/>
        </w:rPr>
        <w:t>（1）议题填报</w:t>
      </w:r>
      <w:bookmarkEnd w:id="14"/>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议题填报和会议填报进行全面关联填报</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支持滨海银行的机构对四类会议议题信息进行填报。新增的议题在提交时需要先进行校验工作，校验通过后，议题数据保存到本系统。同时可以将本单位的决议会议的材料录入到本系统中。议题材料需要包括该议题的全部材料，包括但不限于议题说明和议题报告等材料。依据规范整理议题材料，新增的议题在提交时需要先进行校验工作，校验通过后，议题数据保存到本系统。</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议题信息需要维护字段包括议题名称</w:t>
      </w:r>
      <w:r>
        <w:rPr>
          <w:rFonts w:hint="eastAsia" w:cs="宋体" w:asciiTheme="minorEastAsia" w:hAnsiTheme="minorEastAsia"/>
          <w:color w:val="000000"/>
          <w:sz w:val="24"/>
          <w:szCs w:val="24"/>
        </w:rPr>
        <w:t>、来源、专项名称、事项编码、关联会议、关联议题、列席人员、表决情况、是否通过、是否需要国资委审批、意见是否采纳、会议决议和备注等信息。</w:t>
      </w:r>
    </w:p>
    <w:p>
      <w:pPr>
        <w:spacing w:line="360" w:lineRule="auto"/>
        <w:ind w:firstLine="480" w:firstLineChars="200"/>
        <w:rPr>
          <w:rFonts w:cs="宋体" w:asciiTheme="minorEastAsia" w:hAnsiTheme="minorEastAsia"/>
          <w:color w:val="000000"/>
          <w:sz w:val="24"/>
          <w:szCs w:val="24"/>
        </w:rPr>
      </w:pPr>
      <w:bookmarkStart w:id="15" w:name="_Toc534224463"/>
      <w:r>
        <w:rPr>
          <w:rFonts w:hint="eastAsia" w:cs="宋体" w:asciiTheme="minorEastAsia" w:hAnsiTheme="minorEastAsia"/>
          <w:color w:val="000000"/>
          <w:sz w:val="24"/>
          <w:szCs w:val="24"/>
        </w:rPr>
        <w:t>（2）议题管理</w:t>
      </w:r>
      <w:bookmarkEnd w:id="15"/>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实现对议题填报错误的调整、议题合并、分拆和版本更新等操作</w:t>
      </w:r>
    </w:p>
    <w:p>
      <w:pPr>
        <w:spacing w:line="360" w:lineRule="auto"/>
        <w:ind w:firstLine="480" w:firstLineChars="200"/>
        <w:rPr>
          <w:rFonts w:cs="宋体" w:asciiTheme="minorEastAsia" w:hAnsiTheme="minorEastAsia"/>
          <w:color w:val="000000"/>
          <w:sz w:val="24"/>
          <w:szCs w:val="24"/>
        </w:rPr>
      </w:pPr>
      <w:bookmarkStart w:id="16" w:name="_Toc534224464"/>
      <w:r>
        <w:rPr>
          <w:rFonts w:hint="eastAsia" w:cs="宋体" w:asciiTheme="minorEastAsia" w:hAnsiTheme="minorEastAsia"/>
          <w:color w:val="000000"/>
          <w:sz w:val="24"/>
          <w:szCs w:val="24"/>
        </w:rPr>
        <w:t>（3）议题展示</w:t>
      </w:r>
      <w:bookmarkEnd w:id="16"/>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系统</w:t>
      </w:r>
      <w:r>
        <w:rPr>
          <w:rFonts w:hint="eastAsia" w:cs="宋体" w:asciiTheme="minorEastAsia" w:hAnsiTheme="minorEastAsia"/>
          <w:color w:val="000000"/>
          <w:sz w:val="24"/>
          <w:szCs w:val="24"/>
        </w:rPr>
        <w:t>在议题展示中开发相关视图。以部门、人员、类型、时间等与制度相关的字段为核心进行视图开发。</w:t>
      </w:r>
      <w:r>
        <w:rPr>
          <w:rFonts w:cs="宋体" w:asciiTheme="minorEastAsia" w:hAnsiTheme="minorEastAsia"/>
          <w:color w:val="000000"/>
          <w:sz w:val="24"/>
          <w:szCs w:val="24"/>
        </w:rPr>
        <w:t>采用多种方式进行制度展示</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采用多种方式进行议题和议题材料的展示</w:t>
      </w:r>
      <w:r>
        <w:rPr>
          <w:rFonts w:hint="eastAsia" w:cs="宋体" w:asciiTheme="minorEastAsia" w:hAnsiTheme="minorEastAsia"/>
          <w:color w:val="000000"/>
          <w:sz w:val="24"/>
          <w:szCs w:val="24"/>
        </w:rPr>
        <w:t>。</w:t>
      </w:r>
      <w:bookmarkStart w:id="17" w:name="_Toc534224465"/>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（4）议题查询</w:t>
      </w:r>
      <w:bookmarkEnd w:id="17"/>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议题信息和会议信息进行全面关联查询</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支持全级次用户以列表形式查询本单位及下属企业议题信息。点击议题列表中的某条议题，可以查看该议题的详细信息。包括议题名称、来源、列席部门、列席人员、决策方式、议题类型、议题内容摘要、备注等详细内容。</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点击议题列表中的议题名称同时可以查询与该议题相关的议题材料、所属会议等信息，点击相应名称后，可以查看详细信息。</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议题信息可以按照一定的规则进行排序</w:t>
      </w:r>
      <w:r>
        <w:rPr>
          <w:rFonts w:hint="eastAsia" w:cs="宋体" w:asciiTheme="minorEastAsia" w:hAnsiTheme="minorEastAsia"/>
          <w:color w:val="000000"/>
          <w:sz w:val="24"/>
          <w:szCs w:val="24"/>
        </w:rPr>
        <w:t>。</w:t>
      </w:r>
      <w:r>
        <w:rPr>
          <w:rFonts w:cs="宋体" w:asciiTheme="minorEastAsia" w:hAnsiTheme="minorEastAsia"/>
          <w:color w:val="000000"/>
          <w:sz w:val="24"/>
          <w:szCs w:val="24"/>
        </w:rPr>
        <w:t>议题和议题材料查询支持按照各个相关字段进行模糊查询</w:t>
      </w:r>
      <w:r>
        <w:rPr>
          <w:rFonts w:hint="eastAsia" w:cs="宋体" w:asciiTheme="minorEastAsia" w:hAnsiTheme="minorEastAsia"/>
          <w:color w:val="000000"/>
          <w:sz w:val="24"/>
          <w:szCs w:val="24"/>
        </w:rPr>
        <w:t>，</w:t>
      </w:r>
      <w:r>
        <w:rPr>
          <w:rFonts w:cs="宋体" w:asciiTheme="minorEastAsia" w:hAnsiTheme="minorEastAsia"/>
          <w:color w:val="000000"/>
          <w:sz w:val="24"/>
          <w:szCs w:val="24"/>
        </w:rPr>
        <w:t>查询结果支持根据字段二次过滤</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bookmarkStart w:id="18" w:name="_Toc534224466"/>
      <w:r>
        <w:rPr>
          <w:rFonts w:hint="eastAsia" w:cs="宋体" w:asciiTheme="minorEastAsia" w:hAnsiTheme="minorEastAsia"/>
          <w:color w:val="000000"/>
          <w:sz w:val="24"/>
          <w:szCs w:val="24"/>
        </w:rPr>
        <w:t>（5）议题统计分析</w:t>
      </w:r>
      <w:bookmarkEnd w:id="18"/>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系统应建立以议题为核心的多维度标签模型和与议题相关的多种视图。能够对议题来源、类型、部门等可分类数据进行统计分析，同时可关联会议进行统计分析，并满足相关部门要求。与议题相关的字段可以作为查询或者分类条件也可以作为相关结果进行展示。</w:t>
      </w:r>
    </w:p>
    <w:p>
      <w:pPr>
        <w:spacing w:line="360" w:lineRule="auto"/>
        <w:ind w:firstLine="480" w:firstLineChars="200"/>
        <w:rPr>
          <w:rFonts w:cs="宋体" w:asciiTheme="minorEastAsia" w:hAnsiTheme="minorEastAsia"/>
          <w:color w:val="000000"/>
          <w:sz w:val="24"/>
          <w:szCs w:val="24"/>
        </w:rPr>
      </w:pPr>
      <w:bookmarkStart w:id="19" w:name="_Toc534224467"/>
      <w:r>
        <w:rPr>
          <w:rFonts w:hint="eastAsia" w:cs="宋体" w:asciiTheme="minorEastAsia" w:hAnsiTheme="minorEastAsia"/>
          <w:color w:val="000000"/>
          <w:sz w:val="24"/>
          <w:szCs w:val="24"/>
        </w:rPr>
        <w:t>（6）</w:t>
      </w:r>
      <w:r>
        <w:rPr>
          <w:rFonts w:cs="宋体" w:asciiTheme="minorEastAsia" w:hAnsiTheme="minorEastAsia"/>
          <w:color w:val="000000"/>
          <w:sz w:val="24"/>
          <w:szCs w:val="24"/>
        </w:rPr>
        <w:t>议题上报</w:t>
      </w:r>
      <w:bookmarkEnd w:id="19"/>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议题上报事项清单由滨海银行总行确定。总行制定事项清单的各项信息，系统对当前创建的事项清单进行合规性和重复性校验，校验通过后，数据在本系统上保存。同时为事项提供查询、展示和管理功能。</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议题上报时</w:t>
      </w:r>
      <w:r>
        <w:rPr>
          <w:rFonts w:hint="eastAsia" w:cs="宋体" w:asciiTheme="minorEastAsia" w:hAnsiTheme="minorEastAsia"/>
          <w:color w:val="000000"/>
          <w:sz w:val="24"/>
          <w:szCs w:val="24"/>
        </w:rPr>
        <w:t>，根据系统设置的事项打勾选择符合上报规则且与国资委“三重一大”事项对应完成后，经相关领导审批后将信息上报给国资委“三重一大”决策和运行系统。在议题上报的关键节点调用审批环节。</w:t>
      </w:r>
    </w:p>
    <w:p>
      <w:pPr>
        <w:pStyle w:val="5"/>
        <w:rPr>
          <w:szCs w:val="24"/>
        </w:rPr>
      </w:pPr>
      <w:r>
        <w:rPr>
          <w:rFonts w:hint="eastAsia"/>
          <w:szCs w:val="24"/>
        </w:rPr>
        <w:t>2.1.3 会议相关</w:t>
      </w:r>
    </w:p>
    <w:p>
      <w:pPr>
        <w:spacing w:line="360" w:lineRule="auto"/>
        <w:ind w:firstLine="480" w:firstLineChars="200"/>
        <w:rPr>
          <w:rFonts w:cs="宋体" w:asciiTheme="minorEastAsia" w:hAnsiTheme="minorEastAsia"/>
          <w:color w:val="000000"/>
          <w:sz w:val="24"/>
          <w:szCs w:val="24"/>
        </w:rPr>
      </w:pPr>
      <w:bookmarkStart w:id="20" w:name="_Toc534224470"/>
      <w:r>
        <w:rPr>
          <w:rFonts w:hint="eastAsia" w:cs="宋体" w:asciiTheme="minorEastAsia" w:hAnsiTheme="minorEastAsia"/>
          <w:color w:val="000000"/>
          <w:sz w:val="24"/>
          <w:szCs w:val="24"/>
        </w:rPr>
        <w:t>（1）会议填报</w:t>
      </w:r>
      <w:bookmarkEnd w:id="20"/>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议题填报和会议填报进行全面关联填报</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在使用会议填报功能时</w:t>
      </w:r>
      <w:r>
        <w:rPr>
          <w:rFonts w:hint="eastAsia" w:cs="宋体" w:asciiTheme="minorEastAsia" w:hAnsiTheme="minorEastAsia"/>
          <w:color w:val="000000"/>
          <w:sz w:val="24"/>
          <w:szCs w:val="24"/>
        </w:rPr>
        <w:t>，</w:t>
      </w:r>
      <w:r>
        <w:rPr>
          <w:rFonts w:cs="宋体" w:asciiTheme="minorEastAsia" w:hAnsiTheme="minorEastAsia"/>
          <w:color w:val="000000"/>
          <w:sz w:val="24"/>
          <w:szCs w:val="24"/>
        </w:rPr>
        <w:t>可将所有四类会议</w:t>
      </w:r>
      <w:r>
        <w:rPr>
          <w:rFonts w:hint="eastAsia" w:cs="宋体" w:asciiTheme="minorEastAsia" w:hAnsiTheme="minorEastAsia"/>
          <w:color w:val="000000"/>
          <w:sz w:val="24"/>
          <w:szCs w:val="24"/>
        </w:rPr>
        <w:t>（党委会、行长办公会、董事会、股东会）的</w:t>
      </w:r>
      <w:r>
        <w:rPr>
          <w:rFonts w:cs="宋体" w:asciiTheme="minorEastAsia" w:hAnsiTheme="minorEastAsia"/>
          <w:color w:val="000000"/>
          <w:sz w:val="24"/>
          <w:szCs w:val="24"/>
        </w:rPr>
        <w:t>会议信息</w:t>
      </w:r>
      <w:r>
        <w:rPr>
          <w:rFonts w:hint="eastAsia" w:cs="宋体" w:asciiTheme="minorEastAsia" w:hAnsiTheme="minorEastAsia"/>
          <w:color w:val="000000"/>
          <w:sz w:val="24"/>
          <w:szCs w:val="24"/>
        </w:rPr>
        <w:t>、会议记录、会议纪要等与会议相关的所有信息进行填报。</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支持滨海银行的机构对本单位会议信息进行填报。新增的会议在提交时需要先进行校验工作，校验通过后，会议数据保存到本系统。</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会议信息需要维护字段包括会议名称</w:t>
      </w:r>
      <w:r>
        <w:rPr>
          <w:rFonts w:hint="eastAsia" w:cs="宋体" w:asciiTheme="minorEastAsia" w:hAnsiTheme="minorEastAsia"/>
          <w:color w:val="000000"/>
          <w:sz w:val="24"/>
          <w:szCs w:val="24"/>
        </w:rPr>
        <w:t>、会议类型、会议时间、参会人、会议议题、列席人员、列席人员职务等信息。</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可将会议通知依据填报规范整理会议通知材料，新增的会议通知材料数据在提交时先进行校验，校验通过后，数据上报到系统服务端进行业务逻辑校验，业务逻辑校验通过后，会议通知材料保存到本系统中。</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可将会议记录依据填报规范整理，将召开党委会、行长办公会、董事会、股东会的会议情况记录的证明材料进行填报。新增的会议记录在提交时需要先进行校验工作，校验通过后，会议记录数据保存到本系统。</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可将会议纪要依据填报规范整理，将召开的党委会、行长办公会、董事会、股东会的基本情况、主要精神及中心内容整理成会议纪要形式的证明材料进行填报。新增的会议纪要在提交时需要先进行校验工作，校验通过后，会议记录数据保存到本系统。</w:t>
      </w:r>
    </w:p>
    <w:p>
      <w:pPr>
        <w:spacing w:line="360" w:lineRule="auto"/>
        <w:ind w:firstLine="480" w:firstLineChars="200"/>
        <w:rPr>
          <w:rFonts w:cs="宋体" w:asciiTheme="minorEastAsia" w:hAnsiTheme="minorEastAsia"/>
          <w:color w:val="000000"/>
          <w:sz w:val="24"/>
          <w:szCs w:val="24"/>
        </w:rPr>
      </w:pPr>
      <w:bookmarkStart w:id="21" w:name="_Toc534224471"/>
      <w:r>
        <w:rPr>
          <w:rFonts w:hint="eastAsia" w:cs="宋体" w:asciiTheme="minorEastAsia" w:hAnsiTheme="minorEastAsia"/>
          <w:color w:val="000000"/>
          <w:sz w:val="24"/>
          <w:szCs w:val="24"/>
        </w:rPr>
        <w:t>（2）会议管理</w:t>
      </w:r>
      <w:bookmarkEnd w:id="21"/>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实现会议填报完成后，对会议信息调整、修改、版本更新等操作。</w:t>
      </w:r>
    </w:p>
    <w:p>
      <w:pPr>
        <w:spacing w:line="360" w:lineRule="auto"/>
        <w:ind w:firstLine="480" w:firstLineChars="200"/>
        <w:rPr>
          <w:rFonts w:cs="宋体" w:asciiTheme="minorEastAsia" w:hAnsiTheme="minorEastAsia"/>
          <w:color w:val="000000"/>
          <w:sz w:val="24"/>
          <w:szCs w:val="24"/>
        </w:rPr>
      </w:pPr>
      <w:bookmarkStart w:id="22" w:name="_Toc534224472"/>
      <w:r>
        <w:rPr>
          <w:rFonts w:hint="eastAsia" w:cs="宋体" w:asciiTheme="minorEastAsia" w:hAnsiTheme="minorEastAsia"/>
          <w:color w:val="000000"/>
          <w:sz w:val="24"/>
          <w:szCs w:val="24"/>
        </w:rPr>
        <w:t>（3）</w:t>
      </w:r>
      <w:r>
        <w:rPr>
          <w:rFonts w:cs="宋体" w:asciiTheme="minorEastAsia" w:hAnsiTheme="minorEastAsia"/>
          <w:color w:val="000000"/>
          <w:sz w:val="24"/>
          <w:szCs w:val="24"/>
        </w:rPr>
        <w:t>会议展示</w:t>
      </w:r>
      <w:bookmarkEnd w:id="22"/>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系统</w:t>
      </w:r>
      <w:r>
        <w:rPr>
          <w:rFonts w:hint="eastAsia" w:cs="宋体" w:asciiTheme="minorEastAsia" w:hAnsiTheme="minorEastAsia"/>
          <w:color w:val="000000"/>
          <w:sz w:val="24"/>
          <w:szCs w:val="24"/>
        </w:rPr>
        <w:t>在会议展示中开发相关视图。以部门、人员、类型、时间等与会议相关的字段为核心进行视图开发。</w:t>
      </w:r>
      <w:r>
        <w:rPr>
          <w:rFonts w:cs="宋体" w:asciiTheme="minorEastAsia" w:hAnsiTheme="minorEastAsia"/>
          <w:color w:val="000000"/>
          <w:sz w:val="24"/>
          <w:szCs w:val="24"/>
        </w:rPr>
        <w:t>采用多种方式进行展示</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bookmarkStart w:id="23" w:name="_Toc534224473"/>
      <w:r>
        <w:rPr>
          <w:rFonts w:hint="eastAsia" w:cs="宋体" w:asciiTheme="minorEastAsia" w:hAnsiTheme="minorEastAsia"/>
          <w:color w:val="000000"/>
          <w:sz w:val="24"/>
          <w:szCs w:val="24"/>
        </w:rPr>
        <w:t>（4）会议查询</w:t>
      </w:r>
      <w:bookmarkEnd w:id="23"/>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会议信息和议题信息进行全面关联查询</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支持全级次用户以列表形式查询本单位及下属企业会议信息。点击会议列表中的某条会议名称，可以查看该会议的详细信息。</w:t>
      </w:r>
      <w:r>
        <w:rPr>
          <w:rFonts w:cs="宋体" w:asciiTheme="minorEastAsia" w:hAnsiTheme="minorEastAsia"/>
          <w:color w:val="000000"/>
          <w:sz w:val="24"/>
          <w:szCs w:val="24"/>
        </w:rPr>
        <w:t>包括会议名称</w:t>
      </w:r>
      <w:r>
        <w:rPr>
          <w:rFonts w:hint="eastAsia" w:cs="宋体" w:asciiTheme="minorEastAsia" w:hAnsiTheme="minorEastAsia"/>
          <w:color w:val="000000"/>
          <w:sz w:val="24"/>
          <w:szCs w:val="24"/>
        </w:rPr>
        <w:t>、会议类型、会议时间、参会人、会议议题、列席人员、列席人员职务等信息。</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点击会议列表中的会议名称同时可以查询与该会议相关的会议通知、会议记录、议题、议题材料、会议纪要等信息，点击相应名称后，可以查看相关材料的详细信息。</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在“会议查询”中向决策者与管理者提供督办事项的统一视图，将各项办公会决议、重要工作任务、常规工作的执行情况纳入统一的平台进行统一的管理，并通过图形化的、便捷化页面结构向用户提供执行情况展示。系统自动抽取督办事项的事项、紧急程度、承办人、协办人、要求日期、当前状态、最新的反馈进展信息等进行展示；支持按照紧急程度、要求时间等数据项排序。</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会议信息可以按照一定的规则进行排序</w:t>
      </w:r>
      <w:r>
        <w:rPr>
          <w:rFonts w:hint="eastAsia" w:cs="宋体" w:asciiTheme="minorEastAsia" w:hAnsiTheme="minorEastAsia"/>
          <w:color w:val="000000"/>
          <w:sz w:val="24"/>
          <w:szCs w:val="24"/>
        </w:rPr>
        <w:t>。</w:t>
      </w:r>
      <w:r>
        <w:rPr>
          <w:rFonts w:cs="宋体" w:asciiTheme="minorEastAsia" w:hAnsiTheme="minorEastAsia"/>
          <w:color w:val="000000"/>
          <w:sz w:val="24"/>
          <w:szCs w:val="24"/>
        </w:rPr>
        <w:t>配置会议查询支持按照各个相关字段进行模糊查询</w:t>
      </w:r>
      <w:r>
        <w:rPr>
          <w:rFonts w:hint="eastAsia" w:cs="宋体" w:asciiTheme="minorEastAsia" w:hAnsiTheme="minorEastAsia"/>
          <w:color w:val="000000"/>
          <w:sz w:val="24"/>
          <w:szCs w:val="24"/>
        </w:rPr>
        <w:t>，</w:t>
      </w:r>
      <w:r>
        <w:rPr>
          <w:rFonts w:cs="宋体" w:asciiTheme="minorEastAsia" w:hAnsiTheme="minorEastAsia"/>
          <w:color w:val="000000"/>
          <w:sz w:val="24"/>
          <w:szCs w:val="24"/>
        </w:rPr>
        <w:t>查询结果支持根据字段二次过滤</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bookmarkStart w:id="24" w:name="_Toc534224474"/>
      <w:r>
        <w:rPr>
          <w:rFonts w:hint="eastAsia" w:cs="宋体" w:asciiTheme="minorEastAsia" w:hAnsiTheme="minorEastAsia"/>
          <w:color w:val="000000"/>
          <w:sz w:val="24"/>
          <w:szCs w:val="24"/>
        </w:rPr>
        <w:t>（5）会议统计分析</w:t>
      </w:r>
      <w:bookmarkEnd w:id="24"/>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系统应建立以会议、会议通知、会议纪要、会议记录、议题等相关信息的多种统计分析途径，实现对会议相关信息的统计分析，并满足相关部门要求</w:t>
      </w:r>
    </w:p>
    <w:p>
      <w:pPr>
        <w:spacing w:line="360" w:lineRule="auto"/>
        <w:ind w:firstLine="480" w:firstLineChars="200"/>
        <w:rPr>
          <w:rFonts w:cs="宋体" w:asciiTheme="minorEastAsia" w:hAnsiTheme="minorEastAsia"/>
          <w:color w:val="000000"/>
          <w:sz w:val="24"/>
          <w:szCs w:val="24"/>
        </w:rPr>
      </w:pPr>
      <w:bookmarkStart w:id="25" w:name="_Toc534224475"/>
      <w:r>
        <w:rPr>
          <w:rFonts w:hint="eastAsia" w:cs="宋体" w:asciiTheme="minorEastAsia" w:hAnsiTheme="minorEastAsia"/>
          <w:color w:val="000000"/>
          <w:sz w:val="24"/>
          <w:szCs w:val="24"/>
        </w:rPr>
        <w:t>（6）会议上报</w:t>
      </w:r>
      <w:bookmarkEnd w:id="25"/>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会议上报事项清单由滨海银行总行确定。滨海银行总行制定事项清单的各项信息，系统对当前创建的事项清单进行合规性和重复性校验，校验通过后，数据在本系统上保存。同时为事项提供查询、展示和管理功能。</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通过</w:t>
      </w:r>
      <w:r>
        <w:rPr>
          <w:rFonts w:hint="eastAsia" w:cs="宋体" w:asciiTheme="minorEastAsia" w:hAnsiTheme="minorEastAsia"/>
          <w:color w:val="000000"/>
          <w:sz w:val="24"/>
          <w:szCs w:val="24"/>
        </w:rPr>
        <w:t>“会议填报”或者从其他系统抓取到本系统的会议相关信息，根据系统设置的上报事项，打勾选择符合上报事项且与国资委“三重一大”事项对应完成后，经相关领导审批后将信息上报给国资委“三重一大”决策和运行系统。如果审核未通过，可以将数据退回。系统支持对退回数据进行删除和修改功能后重新上报。会议信息通过审核后，上报给国资委端系统中的会议信息不允许进行修改和删除。审批环节可以在分级审批、跨级审批和统一审批类型中灵活配置。</w:t>
      </w:r>
    </w:p>
    <w:p>
      <w:pPr>
        <w:pStyle w:val="5"/>
        <w:rPr>
          <w:szCs w:val="24"/>
        </w:rPr>
      </w:pPr>
      <w:r>
        <w:rPr>
          <w:rFonts w:hint="eastAsia"/>
          <w:szCs w:val="24"/>
        </w:rPr>
        <w:t>2.1.4 系统相关</w:t>
      </w:r>
    </w:p>
    <w:p>
      <w:pPr>
        <w:spacing w:line="360" w:lineRule="auto"/>
        <w:ind w:firstLine="480" w:firstLineChars="200"/>
        <w:rPr>
          <w:rFonts w:cs="宋体" w:asciiTheme="minorEastAsia" w:hAnsiTheme="minorEastAsia"/>
          <w:color w:val="000000"/>
          <w:sz w:val="24"/>
          <w:szCs w:val="24"/>
        </w:rPr>
      </w:pPr>
      <w:bookmarkStart w:id="26" w:name="_Toc534224477"/>
      <w:r>
        <w:rPr>
          <w:rFonts w:hint="eastAsia" w:cs="宋体" w:asciiTheme="minorEastAsia" w:hAnsiTheme="minorEastAsia"/>
          <w:color w:val="000000"/>
          <w:sz w:val="24"/>
          <w:szCs w:val="24"/>
        </w:rPr>
        <w:t>（1）组织管理</w:t>
      </w:r>
      <w:bookmarkEnd w:id="26"/>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组织管理能够定义组织类型</w:t>
      </w:r>
      <w:r>
        <w:rPr>
          <w:rFonts w:hint="eastAsia" w:cs="宋体" w:asciiTheme="minorEastAsia" w:hAnsiTheme="minorEastAsia"/>
          <w:color w:val="000000"/>
          <w:sz w:val="24"/>
          <w:szCs w:val="24"/>
        </w:rPr>
        <w:t>，</w:t>
      </w:r>
      <w:r>
        <w:rPr>
          <w:rFonts w:cs="宋体" w:asciiTheme="minorEastAsia" w:hAnsiTheme="minorEastAsia"/>
          <w:color w:val="000000"/>
          <w:sz w:val="24"/>
          <w:szCs w:val="24"/>
        </w:rPr>
        <w:t>可以支持单位</w:t>
      </w:r>
      <w:r>
        <w:rPr>
          <w:rFonts w:hint="eastAsia" w:cs="宋体" w:asciiTheme="minorEastAsia" w:hAnsiTheme="minorEastAsia"/>
          <w:color w:val="000000"/>
          <w:sz w:val="24"/>
          <w:szCs w:val="24"/>
        </w:rPr>
        <w:t>、部门、岗位和员工等不同类型，并根据要求进行自定义扩展。</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组织管理能够管理</w:t>
      </w:r>
      <w:r>
        <w:rPr>
          <w:rFonts w:hint="eastAsia" w:cs="宋体" w:asciiTheme="minorEastAsia" w:hAnsiTheme="minorEastAsia"/>
          <w:color w:val="000000"/>
          <w:sz w:val="24"/>
          <w:szCs w:val="24"/>
        </w:rPr>
        <w:t>本的组织信息，支持常用的增加、删除、修改等操作，支持使用批量导入方式快速初始化组织信息，支持批量导出组织信息，能够对组织信息进行多维度查询和统计。</w:t>
      </w:r>
    </w:p>
    <w:p>
      <w:pPr>
        <w:spacing w:line="360" w:lineRule="auto"/>
        <w:ind w:firstLine="480" w:firstLineChars="200"/>
        <w:rPr>
          <w:rFonts w:cs="宋体" w:asciiTheme="minorEastAsia" w:hAnsiTheme="minorEastAsia"/>
          <w:color w:val="000000"/>
          <w:sz w:val="24"/>
          <w:szCs w:val="24"/>
        </w:rPr>
      </w:pPr>
      <w:bookmarkStart w:id="27" w:name="_Toc534224478"/>
      <w:r>
        <w:rPr>
          <w:rFonts w:hint="eastAsia" w:cs="宋体" w:asciiTheme="minorEastAsia" w:hAnsiTheme="minorEastAsia"/>
          <w:color w:val="000000"/>
          <w:sz w:val="24"/>
          <w:szCs w:val="24"/>
        </w:rPr>
        <w:t>（2）用户管理</w:t>
      </w:r>
      <w:bookmarkEnd w:id="27"/>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用户管理能够统一管理本系统的用户信息，支持常用的增加、修改、删除等操作，支持使用导入方式快速初始化用户信息，能够对用户信息进行多维度的查询和统计。</w:t>
      </w:r>
    </w:p>
    <w:p>
      <w:pPr>
        <w:spacing w:line="360" w:lineRule="auto"/>
        <w:ind w:firstLine="480" w:firstLineChars="200"/>
        <w:rPr>
          <w:rFonts w:cs="宋体" w:asciiTheme="minorEastAsia" w:hAnsiTheme="minorEastAsia"/>
          <w:color w:val="000000"/>
          <w:sz w:val="24"/>
          <w:szCs w:val="24"/>
        </w:rPr>
      </w:pPr>
      <w:bookmarkStart w:id="28" w:name="_Toc534224479"/>
      <w:r>
        <w:rPr>
          <w:rFonts w:hint="eastAsia" w:cs="宋体" w:asciiTheme="minorEastAsia" w:hAnsiTheme="minorEastAsia"/>
          <w:color w:val="000000"/>
          <w:sz w:val="24"/>
          <w:szCs w:val="24"/>
        </w:rPr>
        <w:t>（3）权限管理</w:t>
      </w:r>
      <w:bookmarkEnd w:id="28"/>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权限管理能够管理</w:t>
      </w:r>
      <w:r>
        <w:rPr>
          <w:rFonts w:hint="eastAsia" w:cs="宋体" w:asciiTheme="minorEastAsia" w:hAnsiTheme="minorEastAsia"/>
          <w:color w:val="000000"/>
          <w:sz w:val="24"/>
          <w:szCs w:val="24"/>
        </w:rPr>
        <w:t>本系统的权限，为不同用户分配特定的操作权限。</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用户可以划分为不同角色</w:t>
      </w:r>
      <w:r>
        <w:rPr>
          <w:rFonts w:hint="eastAsia" w:cs="宋体" w:asciiTheme="minorEastAsia" w:hAnsiTheme="minorEastAsia"/>
          <w:color w:val="000000"/>
          <w:sz w:val="24"/>
          <w:szCs w:val="24"/>
        </w:rPr>
        <w:t>。采用基于角色的权限控制，实现针对不同角色用户授予不同的管理和使用权限功能，系统可以设置各种角色，满足不同角色人员使用及管理需求。</w:t>
      </w:r>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系统管理员可以实现对菜单的增加</w:t>
      </w:r>
      <w:r>
        <w:rPr>
          <w:rFonts w:hint="eastAsia" w:cs="宋体" w:asciiTheme="minorEastAsia" w:hAnsiTheme="minorEastAsia"/>
          <w:color w:val="000000"/>
          <w:sz w:val="24"/>
          <w:szCs w:val="24"/>
        </w:rPr>
        <w:t>、修改、删除以及查询、显示等。</w:t>
      </w:r>
    </w:p>
    <w:p>
      <w:pPr>
        <w:spacing w:line="360" w:lineRule="auto"/>
        <w:ind w:firstLine="480" w:firstLineChars="200"/>
        <w:rPr>
          <w:rFonts w:cs="宋体" w:asciiTheme="minorEastAsia" w:hAnsiTheme="minorEastAsia"/>
          <w:color w:val="000000"/>
          <w:sz w:val="24"/>
          <w:szCs w:val="24"/>
        </w:rPr>
      </w:pPr>
      <w:bookmarkStart w:id="29" w:name="_Toc534224480"/>
      <w:r>
        <w:rPr>
          <w:rFonts w:hint="eastAsia" w:cs="宋体" w:asciiTheme="minorEastAsia" w:hAnsiTheme="minorEastAsia"/>
          <w:color w:val="000000"/>
          <w:sz w:val="24"/>
          <w:szCs w:val="24"/>
        </w:rPr>
        <w:t>（4）审批管理</w:t>
      </w:r>
      <w:bookmarkEnd w:id="29"/>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该系统需具有完整、合理的审批工作流，审批方式可灵活配置，可以是逐级审批、跨级审批或统一审批。在制度、议题和会议信息上报时可以直接调用。</w:t>
      </w:r>
    </w:p>
    <w:p>
      <w:pPr>
        <w:spacing w:line="360" w:lineRule="auto"/>
        <w:ind w:firstLine="480" w:firstLineChars="200"/>
        <w:rPr>
          <w:rFonts w:cs="宋体" w:asciiTheme="minorEastAsia" w:hAnsiTheme="minorEastAsia"/>
          <w:color w:val="000000"/>
          <w:sz w:val="24"/>
          <w:szCs w:val="24"/>
        </w:rPr>
      </w:pPr>
      <w:bookmarkStart w:id="30" w:name="_Toc534224481"/>
      <w:r>
        <w:rPr>
          <w:rFonts w:hint="eastAsia" w:cs="宋体" w:asciiTheme="minorEastAsia" w:hAnsiTheme="minorEastAsia"/>
          <w:color w:val="000000"/>
          <w:sz w:val="24"/>
          <w:szCs w:val="24"/>
        </w:rPr>
        <w:t>（5）表单管理</w:t>
      </w:r>
      <w:bookmarkEnd w:id="30"/>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管理员可以通过图形化的方式，自行定义表单，并与流程配合使用；表单设计中的各个元素组件可作为公共组件调用，且组件修改一次即可完成所有业务模块的数据更新，支持共享表单组件拖、拉调用。</w:t>
      </w:r>
    </w:p>
    <w:p>
      <w:pPr>
        <w:spacing w:line="360" w:lineRule="auto"/>
        <w:ind w:firstLine="480" w:firstLineChars="200"/>
        <w:rPr>
          <w:rFonts w:cs="宋体" w:asciiTheme="minorEastAsia" w:hAnsiTheme="minorEastAsia"/>
          <w:color w:val="000000"/>
          <w:sz w:val="24"/>
          <w:szCs w:val="24"/>
        </w:rPr>
      </w:pPr>
      <w:bookmarkStart w:id="31" w:name="_Toc534224482"/>
      <w:r>
        <w:rPr>
          <w:rFonts w:hint="eastAsia" w:cs="宋体" w:asciiTheme="minorEastAsia" w:hAnsiTheme="minorEastAsia"/>
          <w:color w:val="000000"/>
          <w:sz w:val="24"/>
          <w:szCs w:val="24"/>
        </w:rPr>
        <w:t>（6）日志管理</w:t>
      </w:r>
      <w:bookmarkEnd w:id="31"/>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日志管理能够对系统异常</w:t>
      </w:r>
      <w:r>
        <w:rPr>
          <w:rFonts w:hint="eastAsia" w:cs="宋体" w:asciiTheme="minorEastAsia" w:hAnsiTheme="minorEastAsia"/>
          <w:color w:val="000000"/>
          <w:sz w:val="24"/>
          <w:szCs w:val="24"/>
        </w:rPr>
        <w:t>、</w:t>
      </w:r>
      <w:r>
        <w:rPr>
          <w:rFonts w:cs="宋体" w:asciiTheme="minorEastAsia" w:hAnsiTheme="minorEastAsia"/>
          <w:color w:val="000000"/>
          <w:sz w:val="24"/>
          <w:szCs w:val="24"/>
        </w:rPr>
        <w:t>系统操作</w:t>
      </w:r>
      <w:r>
        <w:rPr>
          <w:rFonts w:hint="eastAsia" w:cs="宋体" w:asciiTheme="minorEastAsia" w:hAnsiTheme="minorEastAsia"/>
          <w:color w:val="000000"/>
          <w:sz w:val="24"/>
          <w:szCs w:val="24"/>
        </w:rPr>
        <w:t>、</w:t>
      </w:r>
      <w:r>
        <w:rPr>
          <w:rFonts w:cs="宋体" w:asciiTheme="minorEastAsia" w:hAnsiTheme="minorEastAsia"/>
          <w:color w:val="000000"/>
          <w:sz w:val="24"/>
          <w:szCs w:val="24"/>
        </w:rPr>
        <w:t>变更进行记录</w:t>
      </w:r>
      <w:r>
        <w:rPr>
          <w:rFonts w:hint="eastAsia" w:cs="宋体" w:asciiTheme="minorEastAsia" w:hAnsiTheme="minorEastAsia"/>
          <w:color w:val="000000"/>
          <w:sz w:val="24"/>
          <w:szCs w:val="24"/>
        </w:rPr>
        <w:t>。</w:t>
      </w:r>
      <w:r>
        <w:rPr>
          <w:rFonts w:cs="宋体" w:asciiTheme="minorEastAsia" w:hAnsiTheme="minorEastAsia"/>
          <w:color w:val="000000"/>
          <w:sz w:val="24"/>
          <w:szCs w:val="24"/>
        </w:rPr>
        <w:t>用户操作需要留痕管理</w:t>
      </w:r>
      <w:r>
        <w:rPr>
          <w:rFonts w:hint="eastAsia" w:cs="宋体" w:asciiTheme="minorEastAsia" w:hAnsiTheme="minorEastAsia"/>
          <w:color w:val="000000"/>
          <w:sz w:val="24"/>
          <w:szCs w:val="24"/>
        </w:rPr>
        <w:t>。</w:t>
      </w:r>
    </w:p>
    <w:p>
      <w:pPr>
        <w:spacing w:line="360" w:lineRule="auto"/>
        <w:ind w:firstLine="480" w:firstLineChars="200"/>
        <w:rPr>
          <w:rFonts w:cs="宋体" w:asciiTheme="minorEastAsia" w:hAnsiTheme="minorEastAsia"/>
          <w:color w:val="000000"/>
          <w:sz w:val="24"/>
          <w:szCs w:val="24"/>
        </w:rPr>
      </w:pPr>
      <w:bookmarkStart w:id="32" w:name="_Toc534224483"/>
      <w:r>
        <w:rPr>
          <w:rFonts w:hint="eastAsia" w:cs="宋体" w:asciiTheme="minorEastAsia" w:hAnsiTheme="minorEastAsia"/>
          <w:color w:val="000000"/>
          <w:sz w:val="24"/>
          <w:szCs w:val="24"/>
        </w:rPr>
        <w:t>（7）会话管理</w:t>
      </w:r>
      <w:bookmarkEnd w:id="32"/>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会话管理能够实现对连续登录失败的登录会话禁止再次登陆</w:t>
      </w:r>
      <w:r>
        <w:rPr>
          <w:rFonts w:hint="eastAsia" w:cs="宋体" w:asciiTheme="minorEastAsia" w:hAnsiTheme="minorEastAsia"/>
          <w:color w:val="000000"/>
          <w:sz w:val="24"/>
          <w:szCs w:val="24"/>
        </w:rPr>
        <w:t>，</w:t>
      </w:r>
      <w:r>
        <w:rPr>
          <w:rFonts w:cs="宋体" w:asciiTheme="minorEastAsia" w:hAnsiTheme="minorEastAsia"/>
          <w:color w:val="000000"/>
          <w:sz w:val="24"/>
          <w:szCs w:val="24"/>
        </w:rPr>
        <w:t>超过规定次数后</w:t>
      </w:r>
      <w:r>
        <w:rPr>
          <w:rFonts w:hint="eastAsia" w:cs="宋体" w:asciiTheme="minorEastAsia" w:hAnsiTheme="minorEastAsia"/>
          <w:color w:val="000000"/>
          <w:sz w:val="24"/>
          <w:szCs w:val="24"/>
        </w:rPr>
        <w:t>，</w:t>
      </w:r>
      <w:r>
        <w:rPr>
          <w:rFonts w:cs="宋体" w:asciiTheme="minorEastAsia" w:hAnsiTheme="minorEastAsia"/>
          <w:color w:val="000000"/>
          <w:sz w:val="24"/>
          <w:szCs w:val="24"/>
        </w:rPr>
        <w:t>用户自动被锁定</w:t>
      </w:r>
      <w:r>
        <w:rPr>
          <w:rFonts w:hint="eastAsia" w:cs="宋体" w:asciiTheme="minorEastAsia" w:hAnsiTheme="minorEastAsia"/>
          <w:color w:val="000000"/>
          <w:sz w:val="24"/>
          <w:szCs w:val="24"/>
        </w:rPr>
        <w:t>，需要申请才能再次开启。连续一段时间（时间可设定）不在页面进行操作，系统页面自动锁定，需输入密码继续操作。能够很好地控制系统并发数，中断和剔除没有进行操作用户对话。</w:t>
      </w:r>
    </w:p>
    <w:p>
      <w:pPr>
        <w:spacing w:line="360" w:lineRule="auto"/>
        <w:ind w:firstLine="480" w:firstLineChars="200"/>
        <w:rPr>
          <w:rFonts w:cs="宋体" w:asciiTheme="minorEastAsia" w:hAnsiTheme="minorEastAsia"/>
          <w:color w:val="000000"/>
          <w:sz w:val="24"/>
          <w:szCs w:val="24"/>
        </w:rPr>
      </w:pPr>
      <w:bookmarkStart w:id="33" w:name="_Toc534224484"/>
      <w:r>
        <w:rPr>
          <w:rFonts w:hint="eastAsia" w:cs="宋体" w:asciiTheme="minorEastAsia" w:hAnsiTheme="minorEastAsia"/>
          <w:color w:val="000000"/>
          <w:sz w:val="24"/>
          <w:szCs w:val="24"/>
        </w:rPr>
        <w:t>（8）附件管理</w:t>
      </w:r>
      <w:bookmarkEnd w:id="33"/>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附件管理能够对</w:t>
      </w:r>
      <w:r>
        <w:rPr>
          <w:rFonts w:hint="eastAsia" w:cs="宋体" w:asciiTheme="minorEastAsia" w:hAnsiTheme="minorEastAsia"/>
          <w:color w:val="000000"/>
          <w:sz w:val="24"/>
          <w:szCs w:val="24"/>
        </w:rPr>
        <w:t>本系统中的附件，包括议题材料、会议记录、会议纪要等信息进行灵活设置和调整在磁盘中的保存位置和策略。</w:t>
      </w:r>
    </w:p>
    <w:p>
      <w:pPr>
        <w:spacing w:line="360" w:lineRule="auto"/>
        <w:ind w:firstLine="480" w:firstLineChars="200"/>
        <w:rPr>
          <w:rFonts w:cs="宋体" w:asciiTheme="minorEastAsia" w:hAnsiTheme="minorEastAsia"/>
          <w:color w:val="000000"/>
          <w:sz w:val="24"/>
          <w:szCs w:val="24"/>
        </w:rPr>
      </w:pPr>
      <w:bookmarkStart w:id="34" w:name="_Toc534224485"/>
      <w:r>
        <w:rPr>
          <w:rFonts w:hint="eastAsia" w:cs="宋体" w:asciiTheme="minorEastAsia" w:hAnsiTheme="minorEastAsia"/>
          <w:color w:val="000000"/>
          <w:sz w:val="24"/>
          <w:szCs w:val="24"/>
        </w:rPr>
        <w:t>（9）数据采集模板管理</w:t>
      </w:r>
      <w:bookmarkEnd w:id="34"/>
    </w:p>
    <w:p>
      <w:pPr>
        <w:spacing w:line="360" w:lineRule="auto"/>
        <w:ind w:firstLine="480" w:firstLineChars="200"/>
        <w:rPr>
          <w:rFonts w:cs="宋体" w:asciiTheme="minorEastAsia" w:hAnsiTheme="minorEastAsia"/>
          <w:color w:val="000000"/>
          <w:sz w:val="24"/>
          <w:szCs w:val="24"/>
        </w:rPr>
      </w:pPr>
      <w:r>
        <w:rPr>
          <w:rFonts w:cs="宋体" w:asciiTheme="minorEastAsia" w:hAnsiTheme="minorEastAsia"/>
          <w:color w:val="000000"/>
          <w:sz w:val="24"/>
          <w:szCs w:val="24"/>
        </w:rPr>
        <w:t>当国资委端系统新增和修改数据采集模板时</w:t>
      </w:r>
      <w:r>
        <w:rPr>
          <w:rFonts w:hint="eastAsia" w:cs="宋体" w:asciiTheme="minorEastAsia" w:hAnsiTheme="minorEastAsia"/>
          <w:color w:val="000000"/>
          <w:sz w:val="24"/>
          <w:szCs w:val="24"/>
        </w:rPr>
        <w:t>，本系统需要使用新模板报送数据。系统定时对模板进行检查，如果国资委更换了模板，会保留历史模板的同时，将新的模板更新并根据新的模板调整报送格式。</w:t>
      </w:r>
    </w:p>
    <w:p>
      <w:pPr>
        <w:pStyle w:val="4"/>
        <w:rPr>
          <w:sz w:val="24"/>
          <w:szCs w:val="24"/>
          <w:lang w:eastAsia="zh-CN"/>
        </w:rPr>
      </w:pPr>
      <w:bookmarkStart w:id="35" w:name="_Toc23337"/>
      <w:r>
        <w:rPr>
          <w:rFonts w:hint="eastAsia"/>
          <w:sz w:val="24"/>
          <w:szCs w:val="24"/>
          <w:lang w:eastAsia="zh-CN"/>
        </w:rPr>
        <w:t>2.2 系统架构</w:t>
      </w:r>
      <w:bookmarkEnd w:id="35"/>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本次系统框架结构的搭建，实现通过服务接口、中间库等方式与相关业务系统打通，实现信息共享和互联互通。</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技术架构遵循网络支撑层、数据层、服务层、应用层、用户层的标准信息化结构体系。</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网络部署采用滨海银行总行集中部署的方式，与业务部门的系统及各个下级单位的系统对接。</w:t>
      </w:r>
    </w:p>
    <w:p>
      <w:pPr>
        <w:pStyle w:val="4"/>
        <w:rPr>
          <w:lang w:eastAsia="zh-CN"/>
        </w:rPr>
      </w:pPr>
      <w:bookmarkStart w:id="36" w:name="_Toc4448"/>
      <w:r>
        <w:rPr>
          <w:rFonts w:hint="eastAsia"/>
          <w:lang w:eastAsia="zh-CN"/>
        </w:rPr>
        <w:t xml:space="preserve">2.3 </w:t>
      </w:r>
      <w:r>
        <w:rPr>
          <w:rFonts w:hint="eastAsia"/>
          <w:sz w:val="24"/>
          <w:szCs w:val="24"/>
          <w:lang w:eastAsia="zh-CN"/>
        </w:rPr>
        <w:t>其它工作</w:t>
      </w:r>
      <w:bookmarkEnd w:id="36"/>
    </w:p>
    <w:p>
      <w:pPr>
        <w:pStyle w:val="5"/>
        <w:rPr>
          <w:szCs w:val="24"/>
        </w:rPr>
      </w:pPr>
      <w:r>
        <w:rPr>
          <w:rFonts w:hint="eastAsia"/>
          <w:szCs w:val="24"/>
        </w:rPr>
        <w:t>2.3.1 运维支持服务</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 xml:space="preserve">项目期间对所有用户及新实施功能涉及的系统问题予以解答和解决。 </w:t>
      </w:r>
    </w:p>
    <w:p>
      <w:pPr>
        <w:pStyle w:val="5"/>
        <w:rPr>
          <w:szCs w:val="24"/>
        </w:rPr>
      </w:pPr>
      <w:r>
        <w:rPr>
          <w:rFonts w:hint="eastAsia"/>
          <w:szCs w:val="24"/>
        </w:rPr>
        <w:t>2.3.2 培训</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应提供除各种技术支持服务外，还应充分配合滨海银行的机构对关键用户进行培养，就系统故障的诊断方法和常用处理技巧和分析方法对内部运维人员进行培训。确保总部及下属全级次企业运维人员能承担本企业简单运维工作，加强运维力量对问题的描述和处理问题能力，促进其与滨海银行的有效沟通。</w:t>
      </w:r>
    </w:p>
    <w:p>
      <w:pPr>
        <w:pStyle w:val="5"/>
        <w:rPr>
          <w:szCs w:val="24"/>
        </w:rPr>
      </w:pPr>
      <w:r>
        <w:rPr>
          <w:rFonts w:hint="eastAsia"/>
          <w:szCs w:val="24"/>
        </w:rPr>
        <w:t>2.3.3 系统集成</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需要具备与以下系统通过标准接口方式实现对接的功能。</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（1）办公系统集成：数据集成，议题/决策事项来源（发文、收文、督办、请示报告等模块）、规章制度等数据。</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（2）会议系统：会议基本信息、会议类别等数据。</w:t>
      </w:r>
    </w:p>
    <w:p>
      <w:pPr>
        <w:pStyle w:val="5"/>
        <w:rPr>
          <w:szCs w:val="24"/>
        </w:rPr>
      </w:pPr>
      <w:r>
        <w:rPr>
          <w:rFonts w:hint="eastAsia"/>
          <w:szCs w:val="24"/>
        </w:rPr>
        <w:t>2.3.4 成果资料要求</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 xml:space="preserve">投标人在项目建设期间，除完成必须的系统建设、应用支持、客户化开发等技术支持外，还应至少提交如下成果资料： </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 xml:space="preserve">（1）系统及相关的使用手册、操作流程和培训课件，并应完成相关用户的操作培训和系统维护操作的知识传递； </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 xml:space="preserve">（2）客户化开发手册，包括：开发标准、开发规范、开发组织要求、代码规范、接口规范等、客户化设计文档、开发源代码及可执行程序。所有客户化开发相关的资料、代码均应做好版本控制，提交成果资料时，应确保为最终版本的资料； </w:t>
      </w:r>
    </w:p>
    <w:p>
      <w:pPr>
        <w:pStyle w:val="5"/>
        <w:rPr>
          <w:szCs w:val="24"/>
        </w:rPr>
      </w:pPr>
      <w:r>
        <w:rPr>
          <w:rFonts w:hint="eastAsia"/>
          <w:szCs w:val="24"/>
        </w:rPr>
        <w:t>2.3.5 测试和验收要求</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请投标方提供具体进行各模块测试的测试方法和步骤，以最终验证各模块上线后的功能和性能能否合格；提供系统集成测试的测试方法和工作步骤，以最终验证系统全面上线之后功能和性能能否合格。</w:t>
      </w:r>
    </w:p>
    <w:p>
      <w:pPr>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请投标方列出在系统测试完成后，向招标方提供的所有信息化应用解决方案软件的合格证明、质量保证书、各类交付物等资料。</w:t>
      </w:r>
      <w:bookmarkEnd w:id="1"/>
      <w:bookmarkEnd w:id="2"/>
      <w:bookmarkEnd w:id="3"/>
      <w:bookmarkEnd w:id="6"/>
      <w:bookmarkStart w:id="37" w:name="_GoBack"/>
      <w:bookmarkEnd w:id="3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DokChampa">
    <w:panose1 w:val="020B0604020202020204"/>
    <w:charset w:val="00"/>
    <w:family w:val="swiss"/>
    <w:pitch w:val="default"/>
    <w:sig w:usb0="03000003" w:usb1="00000000" w:usb2="00000000" w:usb3="00000000" w:csb0="4001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B6766"/>
    <w:multiLevelType w:val="multilevel"/>
    <w:tmpl w:val="0D6B6766"/>
    <w:lvl w:ilvl="0" w:tentative="0">
      <w:start w:val="1"/>
      <w:numFmt w:val="decimal"/>
      <w:lvlText w:val="%1."/>
      <w:lvlJc w:val="left"/>
      <w:pPr>
        <w:ind w:left="420" w:hanging="420"/>
      </w:pPr>
    </w:lvl>
    <w:lvl w:ilvl="1" w:tentative="0">
      <w:start w:val="3"/>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800" w:hanging="180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2160" w:hanging="2160"/>
      </w:pPr>
      <w:rPr>
        <w:rFonts w:hint="default"/>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A33"/>
    <w:rsid w:val="000C683A"/>
    <w:rsid w:val="000C6CA2"/>
    <w:rsid w:val="0024692D"/>
    <w:rsid w:val="00345F6D"/>
    <w:rsid w:val="004A19DF"/>
    <w:rsid w:val="004C5A33"/>
    <w:rsid w:val="0053147A"/>
    <w:rsid w:val="005A4AD1"/>
    <w:rsid w:val="006002B3"/>
    <w:rsid w:val="006234CD"/>
    <w:rsid w:val="00717857"/>
    <w:rsid w:val="00771030"/>
    <w:rsid w:val="007E7EE8"/>
    <w:rsid w:val="007F35F8"/>
    <w:rsid w:val="00A677D3"/>
    <w:rsid w:val="00A87BA1"/>
    <w:rsid w:val="00B2425D"/>
    <w:rsid w:val="00B4211E"/>
    <w:rsid w:val="00B8601A"/>
    <w:rsid w:val="00CF409B"/>
    <w:rsid w:val="00E7370A"/>
    <w:rsid w:val="00E87A17"/>
    <w:rsid w:val="00F1699E"/>
    <w:rsid w:val="00F56BD6"/>
    <w:rsid w:val="00F92B9B"/>
    <w:rsid w:val="00FA70EE"/>
    <w:rsid w:val="02AB4779"/>
    <w:rsid w:val="063B6C7D"/>
    <w:rsid w:val="26D25EE6"/>
    <w:rsid w:val="7DF80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1"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Times New Roman" w:eastAsia="宋体" w:cs="Times New Roman"/>
      <w:kern w:val="0"/>
      <w:sz w:val="20"/>
      <w:szCs w:val="20"/>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color w:val="000000" w:themeColor="text1"/>
      <w:kern w:val="44"/>
      <w:sz w:val="32"/>
      <w:szCs w:val="44"/>
      <w14:textFill>
        <w14:solidFill>
          <w14:schemeClr w14:val="tx1"/>
        </w14:solidFill>
      </w14:textFill>
    </w:rPr>
  </w:style>
  <w:style w:type="paragraph" w:styleId="3">
    <w:name w:val="heading 2"/>
    <w:basedOn w:val="1"/>
    <w:next w:val="1"/>
    <w:link w:val="13"/>
    <w:unhideWhenUsed/>
    <w:qFormat/>
    <w:uiPriority w:val="9"/>
    <w:pPr>
      <w:keepNext/>
      <w:keepLines/>
      <w:widowControl/>
      <w:tabs>
        <w:tab w:val="left" w:pos="600"/>
        <w:tab w:val="left" w:pos="851"/>
      </w:tabs>
      <w:autoSpaceDE/>
      <w:autoSpaceDN/>
      <w:adjustRightInd/>
      <w:spacing w:before="260" w:after="260" w:line="416" w:lineRule="auto"/>
      <w:ind w:left="709" w:hanging="709"/>
      <w:outlineLvl w:val="1"/>
    </w:pPr>
    <w:rPr>
      <w:rFonts w:asciiTheme="majorHAnsi" w:hAnsiTheme="majorHAnsi" w:eastAsiaTheme="majorEastAsia" w:cstheme="majorBidi"/>
      <w:b/>
      <w:bCs/>
      <w:sz w:val="28"/>
      <w:szCs w:val="32"/>
    </w:rPr>
  </w:style>
  <w:style w:type="paragraph" w:styleId="4">
    <w:name w:val="heading 3"/>
    <w:basedOn w:val="1"/>
    <w:next w:val="1"/>
    <w:link w:val="14"/>
    <w:qFormat/>
    <w:uiPriority w:val="1"/>
    <w:pPr>
      <w:autoSpaceDE/>
      <w:autoSpaceDN/>
      <w:adjustRightInd/>
      <w:ind w:left="237"/>
      <w:outlineLvl w:val="2"/>
    </w:pPr>
    <w:rPr>
      <w:rFonts w:ascii="Microsoft JhengHei" w:hAnsi="Microsoft JhengHei" w:eastAsiaTheme="majorEastAsia" w:cstheme="minorBidi"/>
      <w:sz w:val="21"/>
      <w:szCs w:val="28"/>
      <w:lang w:eastAsia="en-US"/>
    </w:rPr>
  </w:style>
  <w:style w:type="paragraph" w:styleId="5">
    <w:name w:val="heading 4"/>
    <w:basedOn w:val="1"/>
    <w:next w:val="1"/>
    <w:link w:val="15"/>
    <w:qFormat/>
    <w:uiPriority w:val="0"/>
    <w:pPr>
      <w:keepNext/>
      <w:keepLines/>
      <w:spacing w:before="120" w:after="120" w:line="360" w:lineRule="auto"/>
      <w:outlineLvl w:val="3"/>
    </w:pPr>
    <w:rPr>
      <w:rFonts w:asciiTheme="minorEastAsia" w:hAnsiTheme="minorEastAsia" w:eastAsiaTheme="minorEastAsia"/>
      <w:bCs/>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footer"/>
    <w:basedOn w:val="1"/>
    <w:link w:val="18"/>
    <w:unhideWhenUsed/>
    <w:uiPriority w:val="99"/>
    <w:pPr>
      <w:tabs>
        <w:tab w:val="center" w:pos="4153"/>
        <w:tab w:val="right" w:pos="8306"/>
      </w:tabs>
      <w:snapToGrid w:val="0"/>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autoSpaceDE/>
      <w:autoSpaceDN/>
      <w:adjustRightInd/>
      <w:spacing w:before="100" w:beforeAutospacing="1" w:after="100" w:afterAutospacing="1"/>
    </w:pPr>
    <w:rPr>
      <w:rFonts w:ascii="Times New Roman" w:hAnsi="宋体"/>
      <w:sz w:val="24"/>
      <w:szCs w:val="24"/>
    </w:rPr>
  </w:style>
  <w:style w:type="table" w:styleId="10">
    <w:name w:val="Table Grid"/>
    <w:basedOn w:val="9"/>
    <w:qFormat/>
    <w:uiPriority w:val="59"/>
    <w:rPr>
      <w:rFonts w:ascii="Times New Roman" w:hAnsi="Times New Roman" w:eastAsia="宋体" w:cs="Times New Roman"/>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标题 1 Char"/>
    <w:basedOn w:val="11"/>
    <w:link w:val="2"/>
    <w:qFormat/>
    <w:uiPriority w:val="9"/>
    <w:rPr>
      <w:rFonts w:ascii="宋体" w:hAnsi="Times New Roman" w:eastAsia="宋体" w:cs="Times New Roman"/>
      <w:b/>
      <w:bCs/>
      <w:color w:val="000000" w:themeColor="text1"/>
      <w:kern w:val="44"/>
      <w:sz w:val="32"/>
      <w:szCs w:val="44"/>
      <w14:textFill>
        <w14:solidFill>
          <w14:schemeClr w14:val="tx1"/>
        </w14:solidFill>
      </w14:textFill>
    </w:rPr>
  </w:style>
  <w:style w:type="character" w:customStyle="1" w:styleId="13">
    <w:name w:val="标题 2 Char"/>
    <w:basedOn w:val="11"/>
    <w:link w:val="3"/>
    <w:qFormat/>
    <w:uiPriority w:val="9"/>
    <w:rPr>
      <w:rFonts w:asciiTheme="majorHAnsi" w:hAnsiTheme="majorHAnsi" w:eastAsiaTheme="majorEastAsia" w:cstheme="majorBidi"/>
      <w:b/>
      <w:bCs/>
      <w:kern w:val="0"/>
      <w:sz w:val="28"/>
      <w:szCs w:val="32"/>
    </w:rPr>
  </w:style>
  <w:style w:type="character" w:customStyle="1" w:styleId="14">
    <w:name w:val="标题 3 Char"/>
    <w:basedOn w:val="11"/>
    <w:link w:val="4"/>
    <w:qFormat/>
    <w:uiPriority w:val="1"/>
    <w:rPr>
      <w:rFonts w:ascii="Microsoft JhengHei" w:hAnsi="Microsoft JhengHei" w:eastAsiaTheme="majorEastAsia"/>
      <w:kern w:val="0"/>
      <w:szCs w:val="28"/>
      <w:lang w:eastAsia="en-US"/>
    </w:rPr>
  </w:style>
  <w:style w:type="character" w:customStyle="1" w:styleId="15">
    <w:name w:val="标题 4 Char"/>
    <w:basedOn w:val="11"/>
    <w:link w:val="5"/>
    <w:qFormat/>
    <w:uiPriority w:val="0"/>
    <w:rPr>
      <w:rFonts w:cs="Times New Roman" w:asciiTheme="minorEastAsia" w:hAnsiTheme="minorEastAsia"/>
      <w:bCs/>
      <w:kern w:val="0"/>
      <w:sz w:val="24"/>
      <w:szCs w:val="20"/>
    </w:rPr>
  </w:style>
  <w:style w:type="paragraph" w:customStyle="1" w:styleId="16">
    <w:name w:val="【投标正文】"/>
    <w:next w:val="1"/>
    <w:qFormat/>
    <w:uiPriority w:val="0"/>
    <w:pPr>
      <w:spacing w:line="360" w:lineRule="auto"/>
      <w:ind w:firstLine="600" w:firstLineChars="200"/>
    </w:pPr>
    <w:rPr>
      <w:rFonts w:ascii="仿宋" w:hAnsi="仿宋" w:eastAsia="仿宋" w:cs="DokChampa"/>
      <w:kern w:val="2"/>
      <w:sz w:val="30"/>
      <w:szCs w:val="30"/>
      <w:lang w:val="en-US" w:eastAsia="zh-CN" w:bidi="ar-SA"/>
    </w:rPr>
  </w:style>
  <w:style w:type="character" w:customStyle="1" w:styleId="17">
    <w:name w:val="页眉 Char"/>
    <w:basedOn w:val="11"/>
    <w:link w:val="7"/>
    <w:qFormat/>
    <w:uiPriority w:val="99"/>
    <w:rPr>
      <w:rFonts w:ascii="宋体" w:hAnsi="Times New Roman" w:eastAsia="宋体" w:cs="Times New Roman"/>
      <w:kern w:val="0"/>
      <w:sz w:val="18"/>
      <w:szCs w:val="18"/>
    </w:rPr>
  </w:style>
  <w:style w:type="character" w:customStyle="1" w:styleId="18">
    <w:name w:val="页脚 Char"/>
    <w:basedOn w:val="11"/>
    <w:link w:val="6"/>
    <w:qFormat/>
    <w:uiPriority w:val="99"/>
    <w:rPr>
      <w:rFonts w:ascii="宋体"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5DD452-0AB6-493A-B6AB-20D55311E943}">
  <ds:schemaRefs/>
</ds:datastoreItem>
</file>

<file path=docProps/app.xml><?xml version="1.0" encoding="utf-8"?>
<Properties xmlns="http://schemas.openxmlformats.org/officeDocument/2006/extended-properties" xmlns:vt="http://schemas.openxmlformats.org/officeDocument/2006/docPropsVTypes">
  <Template>Normal.dotm</Template>
  <Pages>9</Pages>
  <Words>881</Words>
  <Characters>5026</Characters>
  <Lines>41</Lines>
  <Paragraphs>11</Paragraphs>
  <TotalTime>189</TotalTime>
  <ScaleCrop>false</ScaleCrop>
  <LinksUpToDate>false</LinksUpToDate>
  <CharactersWithSpaces>5896</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2020-01-18T10:54:00Z</dcterms:created>
  <dc:creator>Anson</dc:creator>
  <cp:lastModifiedBy>班俊峰</cp:lastModifiedBy>
  <dcterms:modified xsi:type="dcterms:W3CDTF">2020-02-27T06:05:18Z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